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DF48" w14:textId="785CC092" w:rsidR="00CC645F" w:rsidRPr="00CC645F" w:rsidRDefault="0006351D" w:rsidP="00CC645F">
      <w:pPr>
        <w:jc w:val="center"/>
        <w:rPr>
          <w:b/>
        </w:rPr>
      </w:pPr>
      <w:r>
        <w:rPr>
          <w:b/>
        </w:rPr>
        <w:t>Credit Criteria and Interest Rates</w:t>
      </w:r>
    </w:p>
    <w:p w14:paraId="327E8C77" w14:textId="77777777" w:rsidR="00CC645F" w:rsidRDefault="00CC645F" w:rsidP="00CC645F"/>
    <w:p w14:paraId="5E006554" w14:textId="5BE6CDCB" w:rsidR="003B2F2E" w:rsidRPr="000427B7" w:rsidRDefault="000427B7" w:rsidP="00CC645F">
      <w:pPr>
        <w:rPr>
          <w:bCs/>
        </w:rPr>
      </w:pPr>
      <w:r w:rsidRPr="000427B7">
        <w:rPr>
          <w:bCs/>
        </w:rPr>
        <w:t>DLL can be very competitive on interest rate</w:t>
      </w:r>
      <w:r>
        <w:rPr>
          <w:bCs/>
        </w:rPr>
        <w:t xml:space="preserve">s. Below are DLL’s standard rate offerings based on credit quality. </w:t>
      </w:r>
      <w:r w:rsidR="003B2F2E">
        <w:rPr>
          <w:bCs/>
        </w:rPr>
        <w:t xml:space="preserve">With management approval, DLL can decrease a rate </w:t>
      </w:r>
      <w:r w:rsidR="002638D9">
        <w:rPr>
          <w:bCs/>
        </w:rPr>
        <w:t xml:space="preserve">listed in the chart below </w:t>
      </w:r>
      <w:r w:rsidR="003B2F2E">
        <w:rPr>
          <w:bCs/>
        </w:rPr>
        <w:t>to beat the competition by as much as 0.5%</w:t>
      </w:r>
      <w:r w:rsidR="00630E7D">
        <w:rPr>
          <w:bCs/>
        </w:rPr>
        <w:t xml:space="preserve"> (that means 0.5% lower than the rates listed below)</w:t>
      </w:r>
      <w:r w:rsidR="003B2F2E">
        <w:rPr>
          <w:bCs/>
        </w:rPr>
        <w:t>.</w:t>
      </w:r>
    </w:p>
    <w:p w14:paraId="236BC195" w14:textId="20F24C16" w:rsidR="00433C15" w:rsidRDefault="00433C15" w:rsidP="00CC645F">
      <w:r>
        <w:t xml:space="preserve">Competitors can use the following rate chart throughout the competition and the </w:t>
      </w:r>
      <w:r w:rsidR="0006351D">
        <w:t>dealer’s credit quality will be provided in the scenarios before the rounds where it is relevant.</w:t>
      </w:r>
      <w:r w:rsidR="00634D27">
        <w:t xml:space="preserve"> There will be no need to go beyond the chart’s credit line size for the competition.</w:t>
      </w:r>
    </w:p>
    <w:p w14:paraId="67D16E27" w14:textId="687BBFD5" w:rsidR="00433C15" w:rsidRDefault="00433C15" w:rsidP="00CC645F"/>
    <w:tbl>
      <w:tblPr>
        <w:tblW w:w="7202" w:type="dxa"/>
        <w:tblInd w:w="641" w:type="dxa"/>
        <w:tblLook w:val="04A0" w:firstRow="1" w:lastRow="0" w:firstColumn="1" w:lastColumn="0" w:noHBand="0" w:noVBand="1"/>
      </w:tblPr>
      <w:tblGrid>
        <w:gridCol w:w="573"/>
        <w:gridCol w:w="389"/>
        <w:gridCol w:w="1009"/>
        <w:gridCol w:w="1009"/>
        <w:gridCol w:w="1009"/>
        <w:gridCol w:w="883"/>
        <w:gridCol w:w="1284"/>
        <w:gridCol w:w="1046"/>
      </w:tblGrid>
      <w:tr w:rsidR="00433C15" w:rsidRPr="00433C15" w14:paraId="244CD63D" w14:textId="77777777" w:rsidTr="0006351D">
        <w:trPr>
          <w:trHeight w:val="3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B8C8" w14:textId="77777777" w:rsidR="00433C15" w:rsidRPr="00433C15" w:rsidRDefault="00433C15" w:rsidP="00433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712E" w14:textId="77777777" w:rsidR="00433C15" w:rsidRPr="00433C15" w:rsidRDefault="00433C15" w:rsidP="00433C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E9EBE" w14:textId="701D2D7C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Interest Rate</w:t>
            </w:r>
            <w:r w:rsidR="003B2F2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(%)</w:t>
            </w:r>
          </w:p>
        </w:tc>
      </w:tr>
      <w:tr w:rsidR="00433C15" w:rsidRPr="00433C15" w14:paraId="1F148466" w14:textId="77777777" w:rsidTr="0006351D">
        <w:trPr>
          <w:trHeight w:val="380"/>
        </w:trPr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2C39556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Credit Quality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444E068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B94B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3EFA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B04B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547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14B2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CCE7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33C15" w:rsidRPr="00433C15" w14:paraId="65705344" w14:textId="77777777" w:rsidTr="0006351D">
        <w:trPr>
          <w:trHeight w:val="38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805A8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76DFE9C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74D3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8771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A3C8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688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C82A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B50C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C15" w:rsidRPr="00433C15" w14:paraId="61558A1E" w14:textId="77777777" w:rsidTr="0006351D">
        <w:trPr>
          <w:trHeight w:val="38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7439A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0293400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C1AA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4C2F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6E1C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E324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B40C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ED47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433C15" w:rsidRPr="00433C15" w14:paraId="266CAE63" w14:textId="77777777" w:rsidTr="0006351D">
        <w:trPr>
          <w:trHeight w:val="38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08C1F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F2C5855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6AE7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F856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BB9C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0445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B88A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4811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C15" w:rsidRPr="00433C15" w14:paraId="69F94913" w14:textId="77777777" w:rsidTr="0006351D">
        <w:trPr>
          <w:trHeight w:val="38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AC955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5BA92A7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E32B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9B94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1DA8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C46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AA22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B6BC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33C15" w:rsidRPr="00433C15" w14:paraId="23A9CB0D" w14:textId="77777777" w:rsidTr="0006351D">
        <w:trPr>
          <w:trHeight w:val="38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544A2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CD6AF73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BC3F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A544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D627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75B4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4492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6823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C15" w:rsidRPr="00433C15" w14:paraId="39011038" w14:textId="77777777" w:rsidTr="0006351D">
        <w:trPr>
          <w:trHeight w:val="38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F7E60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FFFFBBE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A42E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51CD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FE31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53AC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3.25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DE54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0546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2.75</w:t>
            </w:r>
          </w:p>
        </w:tc>
      </w:tr>
      <w:tr w:rsidR="00433C15" w:rsidRPr="00433C15" w14:paraId="0BFFE20B" w14:textId="77777777" w:rsidTr="0006351D">
        <w:trPr>
          <w:trHeight w:val="38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7FA40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A85526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5BDD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E494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03EB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157A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D19E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949A" w14:textId="77777777" w:rsidR="00433C15" w:rsidRPr="00433C15" w:rsidRDefault="00433C15" w:rsidP="00433C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C15" w:rsidRPr="00433C15" w14:paraId="01C971C9" w14:textId="77777777" w:rsidTr="0006351D">
        <w:trPr>
          <w:trHeight w:val="38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F6A7A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2F4CA27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E927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2C5F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39FB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1818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1640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2.75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84AB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2.5</w:t>
            </w:r>
          </w:p>
        </w:tc>
      </w:tr>
      <w:tr w:rsidR="00433C15" w:rsidRPr="00433C15" w14:paraId="5D814188" w14:textId="77777777" w:rsidTr="0006351D">
        <w:trPr>
          <w:trHeight w:val="3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E172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3BB9973" w14:textId="77777777" w:rsidR="00433C15" w:rsidRPr="00433C15" w:rsidRDefault="00433C15" w:rsidP="00433C1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EFAA2C1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0426EA6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500K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F9BBA69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750K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44B1B66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1M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066D5F1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1.25M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42A801A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1.5M</w:t>
            </w:r>
          </w:p>
        </w:tc>
      </w:tr>
      <w:tr w:rsidR="00433C15" w:rsidRPr="00433C15" w14:paraId="23C8955E" w14:textId="77777777" w:rsidTr="0006351D">
        <w:trPr>
          <w:trHeight w:val="3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E150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8AE9" w14:textId="77777777" w:rsidR="00433C15" w:rsidRPr="00433C15" w:rsidRDefault="00433C15" w:rsidP="00433C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E61D" w14:textId="77777777" w:rsidR="00433C15" w:rsidRPr="00433C15" w:rsidRDefault="00433C15" w:rsidP="00433C1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3C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Credit Line Size</w:t>
            </w:r>
          </w:p>
        </w:tc>
      </w:tr>
    </w:tbl>
    <w:p w14:paraId="6E7B3D45" w14:textId="0C76A83A" w:rsidR="00433C15" w:rsidRDefault="00433C15" w:rsidP="00CC645F"/>
    <w:p w14:paraId="3F20680D" w14:textId="5944904A" w:rsidR="00433C15" w:rsidRDefault="00433C15" w:rsidP="00CC645F"/>
    <w:p w14:paraId="0655B5A6" w14:textId="5280AE48" w:rsidR="000427B7" w:rsidRDefault="00433C15" w:rsidP="00433C15">
      <w:r>
        <w:t>For DLL</w:t>
      </w:r>
      <w:r w:rsidR="00634D27">
        <w:t>,</w:t>
      </w:r>
      <w:r>
        <w:t xml:space="preserve"> it really does not take more manpower to manage a large account versus a small account because billing, invoice </w:t>
      </w:r>
      <w:r w:rsidR="00F13FDE">
        <w:t>purchasing,</w:t>
      </w:r>
      <w:r>
        <w:t xml:space="preserve"> and processing are highly automated. </w:t>
      </w:r>
    </w:p>
    <w:p w14:paraId="12D2FDB4" w14:textId="77777777" w:rsidR="000427B7" w:rsidRDefault="00000000" w:rsidP="000427B7">
      <w:hyperlink r:id="rId4" w:history="1">
        <w:r w:rsidR="000427B7" w:rsidRPr="000D0744">
          <w:rPr>
            <w:rStyle w:val="Hyperlink"/>
          </w:rPr>
          <w:t>https://www.dllgroup.com/us/</w:t>
        </w:r>
        <w:r w:rsidR="000427B7" w:rsidRPr="000D0744">
          <w:rPr>
            <w:rStyle w:val="Hyperlink"/>
          </w:rPr>
          <w:t>e</w:t>
        </w:r>
        <w:r w:rsidR="000427B7" w:rsidRPr="000D0744">
          <w:rPr>
            <w:rStyle w:val="Hyperlink"/>
          </w:rPr>
          <w:t>n-us/solutions/digital-solutions</w:t>
        </w:r>
      </w:hyperlink>
    </w:p>
    <w:p w14:paraId="56F9A98B" w14:textId="77777777" w:rsidR="000427B7" w:rsidRDefault="000427B7" w:rsidP="00433C15"/>
    <w:p w14:paraId="281DEE2C" w14:textId="6A48C548" w:rsidR="00433C15" w:rsidRDefault="00634D27" w:rsidP="00433C15">
      <w:r>
        <w:t>Interest starts accruing once the inventory has been purchased and no payments are due typically for a period of 6 to 9 months (that time frame is negotiable). The i</w:t>
      </w:r>
      <w:r w:rsidR="00433C15">
        <w:t>nterest on the balance is due monthly on the 15</w:t>
      </w:r>
      <w:r w:rsidR="00433C15" w:rsidRPr="00CC645F">
        <w:rPr>
          <w:vertAlign w:val="superscript"/>
        </w:rPr>
        <w:t>th</w:t>
      </w:r>
      <w:r w:rsidR="00433C15">
        <w:t xml:space="preserve"> </w:t>
      </w:r>
      <w:r w:rsidR="00F13FDE">
        <w:t>(starting on the first 15</w:t>
      </w:r>
      <w:r w:rsidR="00F13FDE" w:rsidRPr="00F13FDE">
        <w:rPr>
          <w:vertAlign w:val="superscript"/>
        </w:rPr>
        <w:t>th</w:t>
      </w:r>
      <w:r w:rsidR="00F13FDE">
        <w:t xml:space="preserve"> that passes) </w:t>
      </w:r>
      <w:r w:rsidR="00433C15">
        <w:t>and curtailment payments (monthly payments on the balance) for aging inventory that has not sold are due in conjunction with the interest monthly</w:t>
      </w:r>
      <w:r>
        <w:t xml:space="preserve"> after the 6 to 9 months have passed</w:t>
      </w:r>
      <w:r w:rsidR="00433C15">
        <w:t>.</w:t>
      </w:r>
      <w:r>
        <w:t xml:space="preserve"> Curtailment payments are 10% of the balance. </w:t>
      </w:r>
    </w:p>
    <w:p w14:paraId="1F46C6DB" w14:textId="77777777" w:rsidR="00433C15" w:rsidRDefault="00433C15" w:rsidP="00433C15"/>
    <w:p w14:paraId="3660515B" w14:textId="77777777" w:rsidR="00433C15" w:rsidRDefault="00433C15" w:rsidP="00CC645F"/>
    <w:sectPr w:rsidR="00433C15" w:rsidSect="00BE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E7"/>
    <w:rsid w:val="000427B7"/>
    <w:rsid w:val="0006351D"/>
    <w:rsid w:val="002638D9"/>
    <w:rsid w:val="003B2F2E"/>
    <w:rsid w:val="00433C15"/>
    <w:rsid w:val="00630E7D"/>
    <w:rsid w:val="00634D27"/>
    <w:rsid w:val="00BE4909"/>
    <w:rsid w:val="00CC645F"/>
    <w:rsid w:val="00E47692"/>
    <w:rsid w:val="00E556A4"/>
    <w:rsid w:val="00EB0CE7"/>
    <w:rsid w:val="00F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D67E"/>
  <w15:chartTrackingRefBased/>
  <w15:docId w15:val="{15786855-BE9A-8149-9EFF-5B878B44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7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llgroup.com/us/en-us/solutions/digital-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Viosca</dc:creator>
  <cp:keywords/>
  <dc:description/>
  <cp:lastModifiedBy>Chuck Viosca</cp:lastModifiedBy>
  <cp:revision>3</cp:revision>
  <dcterms:created xsi:type="dcterms:W3CDTF">2022-05-04T14:32:00Z</dcterms:created>
  <dcterms:modified xsi:type="dcterms:W3CDTF">2022-10-11T15:14:00Z</dcterms:modified>
</cp:coreProperties>
</file>